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eastAsia="Calibri" w:hAnsi="Times New Roman"/>
          <w:b/>
          <w:sz w:val="24"/>
          <w:szCs w:val="24"/>
        </w:rPr>
      </w:pPr>
      <w:r>
        <w:rPr>
          <w:rFonts w:ascii="Times New Roman" w:cs="Times New Roman" w:eastAsia="Calibri" w:hAnsi="Times New Roman"/>
          <w:b/>
          <w:sz w:val="24"/>
          <w:szCs w:val="24"/>
        </w:rPr>
        <w:t>SECOND HOMEWORK ASSIGNMENT</w:t>
      </w:r>
    </w:p>
    <w:p>
      <w:pPr>
        <w:pStyle w:val="style0"/>
        <w:spacing w:after="0" w:lineRule="auto" w:line="480"/>
        <w:jc w:val="both"/>
        <w:rPr>
          <w:rFonts w:ascii="Times New Roman" w:cs="Times New Roman" w:eastAsia="Calibri" w:hAnsi="Times New Roman"/>
          <w:b/>
          <w:sz w:val="24"/>
          <w:szCs w:val="24"/>
        </w:rPr>
      </w:pPr>
      <w:r>
        <w:rPr>
          <w:rFonts w:ascii="Times New Roman" w:cs="Times New Roman" w:eastAsia="Calibri" w:hAnsi="Times New Roman"/>
          <w:b/>
          <w:sz w:val="24"/>
          <w:szCs w:val="24"/>
        </w:rPr>
        <w:t xml:space="preserve">4.8: Given the following partial product tree, explode, offset, and determine the gross and net requirements for components H, I, J, and K. There are other components, but they are not connected to this problem. The quantities required are shown in parentheses. The master production schedule calls for the completion of 60 Hs in week 3 and 80 in week 5. There is a scheduled receipt of 120 Is in week 2. There are 400 Js and 400 Ks available. All lot sizes are lot-for-lot. </w:t>
      </w:r>
    </w:p>
    <w:p>
      <w:pPr>
        <w:pStyle w:val="style0"/>
        <w:spacing w:after="0" w:lineRule="auto" w:line="480"/>
        <w:rPr>
          <w:rFonts w:ascii="Times New Roman" w:cs="Times New Roman" w:eastAsia="Calibri" w:hAnsi="Times New Roman"/>
          <w:b/>
          <w:sz w:val="24"/>
          <w:szCs w:val="24"/>
        </w:rPr>
      </w:pPr>
    </w:p>
    <w:tbl>
      <w:tblPr>
        <w:tblStyle w:val="style154"/>
        <w:tblW w:w="0" w:type="auto"/>
        <w:tblLook w:val="04A0" w:firstRow="1" w:lastRow="0" w:firstColumn="1" w:lastColumn="0" w:noHBand="0" w:noVBand="1"/>
      </w:tblPr>
      <w:tblGrid>
        <w:gridCol w:w="1315"/>
        <w:gridCol w:w="2550"/>
        <w:gridCol w:w="990"/>
        <w:gridCol w:w="990"/>
        <w:gridCol w:w="1260"/>
        <w:gridCol w:w="1170"/>
        <w:gridCol w:w="1075"/>
      </w:tblGrid>
      <w:tr>
        <w:trPr/>
        <w:tc>
          <w:tcPr>
            <w:tcW w:w="1315" w:type="dxa"/>
            <w:tcBorders/>
          </w:tcPr>
          <w:p>
            <w:pPr>
              <w:pStyle w:val="style0"/>
              <w:rPr>
                <w:rFonts w:ascii="Times New Roman" w:cs="Times New Roman" w:eastAsia="Calibri" w:hAnsi="Times New Roman"/>
                <w:sz w:val="24"/>
                <w:szCs w:val="24"/>
              </w:rPr>
            </w:pPr>
          </w:p>
        </w:tc>
        <w:tc>
          <w:tcPr>
            <w:tcW w:w="255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Week</w:t>
            </w:r>
          </w:p>
        </w:tc>
        <w:tc>
          <w:tcPr>
            <w:tcW w:w="99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w:t>
            </w:r>
          </w:p>
        </w:tc>
        <w:tc>
          <w:tcPr>
            <w:tcW w:w="99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2</w:t>
            </w:r>
          </w:p>
        </w:tc>
        <w:tc>
          <w:tcPr>
            <w:tcW w:w="126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3</w:t>
            </w:r>
          </w:p>
        </w:tc>
        <w:tc>
          <w:tcPr>
            <w:tcW w:w="117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4</w:t>
            </w:r>
          </w:p>
        </w:tc>
        <w:tc>
          <w:tcPr>
            <w:tcW w:w="1075"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5</w:t>
            </w:r>
          </w:p>
        </w:tc>
      </w:tr>
      <w:tr>
        <w:tblPrEx/>
        <w:trPr/>
        <w:tc>
          <w:tcPr>
            <w:tcW w:w="1315"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Part H</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Lead Time: 1 week</w:t>
            </w:r>
          </w:p>
        </w:tc>
        <w:tc>
          <w:tcPr>
            <w:tcW w:w="255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Gross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Scheduled Receipts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Projected Available</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Net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Receipt</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Release</w:t>
            </w:r>
          </w:p>
        </w:tc>
        <w:tc>
          <w:tcPr>
            <w:tcW w:w="990" w:type="dxa"/>
            <w:tcBorders/>
          </w:tcPr>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tc>
        <w:tc>
          <w:tcPr>
            <w:tcW w:w="990" w:type="dxa"/>
            <w:tcBorders/>
          </w:tcPr>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60</w:t>
            </w:r>
          </w:p>
        </w:tc>
        <w:tc>
          <w:tcPr>
            <w:tcW w:w="126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60</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60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60</w:t>
            </w:r>
          </w:p>
        </w:tc>
        <w:tc>
          <w:tcPr>
            <w:tcW w:w="1170" w:type="dxa"/>
            <w:tcBorders/>
          </w:tcPr>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tc>
        <w:tc>
          <w:tcPr>
            <w:tcW w:w="1075"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tc>
      </w:tr>
      <w:tr>
        <w:tblPrEx/>
        <w:trPr/>
        <w:tc>
          <w:tcPr>
            <w:tcW w:w="1315"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Part I</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Lead Time: 2 weeks</w:t>
            </w:r>
          </w:p>
        </w:tc>
        <w:tc>
          <w:tcPr>
            <w:tcW w:w="255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Gross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Scheduled Receipts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Projected Available</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Net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Receipt</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Release</w:t>
            </w:r>
          </w:p>
        </w:tc>
        <w:tc>
          <w:tcPr>
            <w:tcW w:w="990" w:type="dxa"/>
            <w:tcBorders/>
          </w:tcPr>
          <w:p>
            <w:pPr>
              <w:pStyle w:val="style0"/>
              <w:rPr>
                <w:rFonts w:ascii="Times New Roman" w:cs="Times New Roman" w:eastAsia="Calibri" w:hAnsi="Times New Roman"/>
                <w:sz w:val="24"/>
                <w:szCs w:val="24"/>
              </w:rPr>
            </w:pPr>
          </w:p>
        </w:tc>
        <w:tc>
          <w:tcPr>
            <w:tcW w:w="99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120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120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160</w:t>
            </w:r>
          </w:p>
        </w:tc>
        <w:tc>
          <w:tcPr>
            <w:tcW w:w="1260" w:type="dxa"/>
            <w:tcBorders/>
          </w:tcPr>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tc>
        <w:tc>
          <w:tcPr>
            <w:tcW w:w="117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160</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160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160</w:t>
            </w:r>
          </w:p>
        </w:tc>
        <w:tc>
          <w:tcPr>
            <w:tcW w:w="1075" w:type="dxa"/>
            <w:tcBorders/>
          </w:tcPr>
          <w:p>
            <w:pPr>
              <w:pStyle w:val="style0"/>
              <w:rPr>
                <w:rFonts w:ascii="Times New Roman" w:cs="Times New Roman" w:eastAsia="Calibri" w:hAnsi="Times New Roman"/>
                <w:sz w:val="24"/>
                <w:szCs w:val="24"/>
              </w:rPr>
            </w:pPr>
          </w:p>
        </w:tc>
      </w:tr>
      <w:tr>
        <w:tblPrEx/>
        <w:trPr/>
        <w:tc>
          <w:tcPr>
            <w:tcW w:w="1315"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Part J</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Lead Time: 1 week</w:t>
            </w:r>
          </w:p>
        </w:tc>
        <w:tc>
          <w:tcPr>
            <w:tcW w:w="255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Gross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Scheduled Receipts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Projected Available 400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Net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Receipt</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Release</w:t>
            </w:r>
          </w:p>
        </w:tc>
        <w:tc>
          <w:tcPr>
            <w:tcW w:w="990" w:type="dxa"/>
            <w:tcBorders/>
          </w:tcPr>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400</w:t>
            </w:r>
          </w:p>
        </w:tc>
        <w:tc>
          <w:tcPr>
            <w:tcW w:w="99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320</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tc>
        <w:tc>
          <w:tcPr>
            <w:tcW w:w="1260" w:type="dxa"/>
            <w:tcBorders/>
          </w:tcPr>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tc>
        <w:tc>
          <w:tcPr>
            <w:tcW w:w="1170" w:type="dxa"/>
            <w:tcBorders/>
          </w:tcPr>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tc>
        <w:tc>
          <w:tcPr>
            <w:tcW w:w="1075" w:type="dxa"/>
            <w:tcBorders/>
          </w:tcPr>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tc>
      </w:tr>
      <w:tr>
        <w:tblPrEx/>
        <w:trPr/>
        <w:tc>
          <w:tcPr>
            <w:tcW w:w="1315"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Part K</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Lead Time: 1 week</w:t>
            </w:r>
          </w:p>
        </w:tc>
        <w:tc>
          <w:tcPr>
            <w:tcW w:w="255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Gross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Scheduled Receipts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Projected Available 400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Net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Receipt</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Release</w:t>
            </w:r>
          </w:p>
        </w:tc>
        <w:tc>
          <w:tcPr>
            <w:tcW w:w="990" w:type="dxa"/>
            <w:tcBorders/>
          </w:tcPr>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400</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tc>
        <w:tc>
          <w:tcPr>
            <w:tcW w:w="99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480</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tc>
        <w:tc>
          <w:tcPr>
            <w:tcW w:w="1260" w:type="dxa"/>
            <w:tcBorders/>
          </w:tcPr>
          <w:p>
            <w:pPr>
              <w:pStyle w:val="style0"/>
              <w:rPr>
                <w:rFonts w:ascii="Times New Roman" w:cs="Times New Roman" w:eastAsia="Calibri" w:hAnsi="Times New Roman"/>
                <w:sz w:val="24"/>
                <w:szCs w:val="24"/>
              </w:rPr>
            </w:pPr>
          </w:p>
        </w:tc>
        <w:tc>
          <w:tcPr>
            <w:tcW w:w="1170" w:type="dxa"/>
            <w:tcBorders/>
          </w:tcPr>
          <w:p>
            <w:pPr>
              <w:pStyle w:val="style0"/>
              <w:rPr>
                <w:rFonts w:ascii="Times New Roman" w:cs="Times New Roman" w:eastAsia="Calibri" w:hAnsi="Times New Roman"/>
                <w:sz w:val="24"/>
                <w:szCs w:val="24"/>
              </w:rPr>
            </w:pPr>
          </w:p>
        </w:tc>
        <w:tc>
          <w:tcPr>
            <w:tcW w:w="1075" w:type="dxa"/>
            <w:tcBorders/>
          </w:tcPr>
          <w:p>
            <w:pPr>
              <w:pStyle w:val="style0"/>
              <w:rPr>
                <w:rFonts w:ascii="Times New Roman" w:cs="Times New Roman" w:eastAsia="Calibri" w:hAnsi="Times New Roman"/>
                <w:sz w:val="24"/>
                <w:szCs w:val="24"/>
              </w:rPr>
            </w:pPr>
          </w:p>
        </w:tc>
      </w:tr>
    </w:tbl>
    <w:p>
      <w:pPr>
        <w:pStyle w:val="style0"/>
        <w:spacing w:after="0" w:lineRule="auto" w:line="480"/>
        <w:rPr>
          <w:rFonts w:ascii="Times New Roman" w:cs="Times New Roman" w:eastAsia="Calibri" w:hAnsi="Times New Roman"/>
          <w:b/>
          <w:sz w:val="24"/>
          <w:szCs w:val="24"/>
        </w:rPr>
      </w:pPr>
    </w:p>
    <w:p>
      <w:pPr>
        <w:pStyle w:val="style0"/>
        <w:spacing w:after="0" w:lineRule="auto" w:line="480"/>
        <w:jc w:val="both"/>
        <w:rPr>
          <w:rFonts w:ascii="Times New Roman" w:cs="Times New Roman" w:eastAsia="Calibri" w:hAnsi="Times New Roman"/>
          <w:b/>
          <w:sz w:val="24"/>
          <w:szCs w:val="24"/>
        </w:rPr>
      </w:pPr>
      <w:r>
        <w:rPr>
          <w:rFonts w:ascii="Times New Roman" w:cs="Times New Roman" w:eastAsia="Calibri" w:hAnsi="Times New Roman"/>
          <w:b/>
          <w:sz w:val="24"/>
          <w:szCs w:val="24"/>
        </w:rPr>
        <w:t xml:space="preserve">4:18: It is Monday morning, and you have just arrived at work. Complete the following MRP record as it would appear Monday morning. Lead time is 2 weeks, and the lot size is 100. </w:t>
      </w:r>
    </w:p>
    <w:tbl>
      <w:tblPr>
        <w:tblStyle w:val="style154"/>
        <w:tblW w:w="0" w:type="auto"/>
        <w:tblLook w:val="04A0" w:firstRow="1" w:lastRow="0" w:firstColumn="1" w:lastColumn="0" w:noHBand="0" w:noVBand="1"/>
      </w:tblPr>
      <w:tblGrid>
        <w:gridCol w:w="2605"/>
        <w:gridCol w:w="1170"/>
        <w:gridCol w:w="1350"/>
        <w:gridCol w:w="1440"/>
        <w:gridCol w:w="1440"/>
        <w:gridCol w:w="1345"/>
      </w:tblGrid>
      <w:tr>
        <w:trPr/>
        <w:tc>
          <w:tcPr>
            <w:tcW w:w="9350" w:type="dxa"/>
            <w:gridSpan w:val="6"/>
            <w:tcBorders/>
          </w:tcPr>
          <w:p>
            <w:pPr>
              <w:pStyle w:val="style0"/>
              <w:jc w:val="center"/>
              <w:rPr>
                <w:rFonts w:ascii="Times New Roman" w:cs="Times New Roman" w:eastAsia="Calibri" w:hAnsi="Times New Roman"/>
                <w:b/>
                <w:sz w:val="24"/>
                <w:szCs w:val="24"/>
              </w:rPr>
            </w:pPr>
            <w:r>
              <w:rPr>
                <w:rFonts w:ascii="Times New Roman" w:cs="Times New Roman" w:eastAsia="Calibri" w:hAnsi="Times New Roman"/>
                <w:b/>
                <w:sz w:val="24"/>
                <w:szCs w:val="24"/>
              </w:rPr>
              <w:t>Initial MRP</w:t>
            </w:r>
          </w:p>
        </w:tc>
      </w:tr>
      <w:tr>
        <w:tblPrEx/>
        <w:trPr>
          <w:trHeight w:val="130" w:hRule="atLeast"/>
        </w:trPr>
        <w:tc>
          <w:tcPr>
            <w:tcW w:w="2605"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Week</w:t>
            </w:r>
          </w:p>
        </w:tc>
        <w:tc>
          <w:tcPr>
            <w:tcW w:w="1170"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1</w:t>
            </w:r>
          </w:p>
        </w:tc>
        <w:tc>
          <w:tcPr>
            <w:tcW w:w="1350"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2</w:t>
            </w:r>
          </w:p>
        </w:tc>
        <w:tc>
          <w:tcPr>
            <w:tcW w:w="1440"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3</w:t>
            </w:r>
          </w:p>
        </w:tc>
        <w:tc>
          <w:tcPr>
            <w:tcW w:w="1440"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4</w:t>
            </w:r>
          </w:p>
        </w:tc>
        <w:tc>
          <w:tcPr>
            <w:tcW w:w="1345"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5</w:t>
            </w:r>
          </w:p>
        </w:tc>
      </w:tr>
      <w:tr>
        <w:tblPrEx/>
        <w:trPr>
          <w:trHeight w:val="130" w:hRule="atLeast"/>
        </w:trPr>
        <w:tc>
          <w:tcPr>
            <w:tcW w:w="2605"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Gross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Scheduled Receipts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Projected Available 50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Net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Receipt</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Release</w:t>
            </w:r>
          </w:p>
        </w:tc>
        <w:tc>
          <w:tcPr>
            <w:tcW w:w="117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70</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100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80</w:t>
            </w:r>
          </w:p>
          <w:p>
            <w:pPr>
              <w:pStyle w:val="style0"/>
              <w:rPr>
                <w:rFonts w:ascii="Times New Roman" w:cs="Times New Roman" w:eastAsia="Calibri" w:hAnsi="Times New Roman"/>
                <w:color w:val="ff0000"/>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color w:val="ff0000"/>
                <w:sz w:val="24"/>
                <w:szCs w:val="24"/>
              </w:rPr>
              <w:t>100</w:t>
            </w:r>
          </w:p>
        </w:tc>
        <w:tc>
          <w:tcPr>
            <w:tcW w:w="135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40</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color w:val="ff0000"/>
                <w:sz w:val="24"/>
                <w:szCs w:val="24"/>
              </w:rPr>
              <w:t>40</w:t>
            </w:r>
          </w:p>
        </w:tc>
        <w:tc>
          <w:tcPr>
            <w:tcW w:w="144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60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p>
            <w:pPr>
              <w:pStyle w:val="style0"/>
              <w:rPr>
                <w:rFonts w:ascii="Times New Roman" w:cs="Times New Roman" w:eastAsia="Calibri" w:hAnsi="Times New Roman"/>
                <w:sz w:val="24"/>
                <w:szCs w:val="24"/>
              </w:rPr>
            </w:pPr>
            <w:r>
              <w:rPr>
                <w:rFonts w:ascii="Times New Roman" w:cs="Times New Roman" w:eastAsia="Calibri" w:hAnsi="Times New Roman"/>
                <w:color w:val="ff0000"/>
                <w:sz w:val="24"/>
                <w:szCs w:val="24"/>
              </w:rPr>
              <w:t>100</w:t>
            </w:r>
          </w:p>
        </w:tc>
        <w:tc>
          <w:tcPr>
            <w:tcW w:w="1440"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50</w:t>
            </w:r>
          </w:p>
          <w:p>
            <w:pPr>
              <w:pStyle w:val="style0"/>
              <w:rPr>
                <w:rFonts w:ascii="Times New Roman" w:cs="Times New Roman" w:eastAsia="Calibri" w:hAnsi="Times New Roman"/>
                <w:sz w:val="24"/>
                <w:szCs w:val="24"/>
              </w:rPr>
            </w:pPr>
          </w:p>
          <w:p>
            <w:pPr>
              <w:pStyle w:val="style0"/>
              <w:rPr>
                <w:rFonts w:ascii="Times New Roman" w:cs="Times New Roman" w:eastAsia="Calibri" w:hAnsi="Times New Roman"/>
                <w:sz w:val="24"/>
                <w:szCs w:val="24"/>
              </w:rPr>
            </w:pPr>
            <w:r>
              <w:rPr>
                <w:rFonts w:ascii="Times New Roman" w:cs="Times New Roman" w:eastAsia="Calibri" w:hAnsi="Times New Roman"/>
                <w:color w:val="ff0000"/>
                <w:sz w:val="24"/>
                <w:szCs w:val="24"/>
              </w:rPr>
              <w:t>10</w:t>
            </w:r>
          </w:p>
        </w:tc>
        <w:tc>
          <w:tcPr>
            <w:tcW w:w="1345"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40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70</w:t>
            </w:r>
          </w:p>
          <w:p>
            <w:pPr>
              <w:pStyle w:val="style0"/>
              <w:rPr>
                <w:rFonts w:ascii="Times New Roman" w:cs="Times New Roman" w:eastAsia="Calibri" w:hAnsi="Times New Roman"/>
                <w:sz w:val="24"/>
                <w:szCs w:val="24"/>
              </w:rPr>
            </w:pPr>
            <w:r>
              <w:rPr>
                <w:rFonts w:ascii="Times New Roman" w:cs="Times New Roman" w:eastAsia="Calibri" w:hAnsi="Times New Roman"/>
                <w:color w:val="ff0000"/>
                <w:sz w:val="24"/>
                <w:szCs w:val="24"/>
              </w:rPr>
              <w:t>100</w:t>
            </w:r>
          </w:p>
        </w:tc>
      </w:tr>
    </w:tbl>
    <w:p>
      <w:pPr>
        <w:pStyle w:val="style0"/>
        <w:spacing w:after="0" w:lineRule="auto" w:line="480"/>
        <w:rPr>
          <w:rFonts w:ascii="Times New Roman" w:cs="Times New Roman" w:eastAsia="Calibri" w:hAnsi="Times New Roman"/>
          <w:sz w:val="24"/>
          <w:szCs w:val="24"/>
        </w:rPr>
      </w:pPr>
    </w:p>
    <w:p>
      <w:pPr>
        <w:pStyle w:val="style0"/>
        <w:spacing w:after="0" w:lineRule="auto" w:line="480"/>
        <w:jc w:val="both"/>
        <w:rPr>
          <w:rFonts w:ascii="Times New Roman" w:cs="Times New Roman" w:eastAsia="Calibri" w:hAnsi="Times New Roman"/>
          <w:sz w:val="24"/>
          <w:szCs w:val="24"/>
        </w:rPr>
      </w:pPr>
      <w:r>
        <w:rPr>
          <w:rFonts w:ascii="Times New Roman" w:cs="Times New Roman" w:eastAsia="Calibri" w:hAnsi="Times New Roman"/>
          <w:sz w:val="24"/>
          <w:szCs w:val="24"/>
        </w:rPr>
        <w:t>During the week, the following events occur. Enter them in the MRP record.</w:t>
      </w:r>
    </w:p>
    <w:p>
      <w:pPr>
        <w:pStyle w:val="style0"/>
        <w:numPr>
          <w:ilvl w:val="0"/>
          <w:numId w:val="1"/>
        </w:numPr>
        <w:spacing w:after="0" w:lineRule="auto" w:line="480"/>
        <w:jc w:val="both"/>
        <w:contextualSpacing/>
        <w:rPr>
          <w:rFonts w:ascii="Times New Roman" w:cs="Times New Roman" w:eastAsia="Calibri" w:hAnsi="Times New Roman"/>
          <w:sz w:val="24"/>
          <w:szCs w:val="24"/>
        </w:rPr>
      </w:pPr>
      <w:r>
        <w:rPr>
          <w:rFonts w:ascii="Times New Roman" w:cs="Times New Roman" w:eastAsia="Calibri" w:hAnsi="Times New Roman"/>
          <w:sz w:val="24"/>
          <w:szCs w:val="24"/>
        </w:rPr>
        <w:t>The planned order for 100 in week 1 is released.</w:t>
      </w:r>
    </w:p>
    <w:p>
      <w:pPr>
        <w:pStyle w:val="style0"/>
        <w:numPr>
          <w:ilvl w:val="0"/>
          <w:numId w:val="1"/>
        </w:numPr>
        <w:spacing w:after="0" w:lineRule="auto" w:line="480"/>
        <w:jc w:val="both"/>
        <w:contextualSpacing/>
        <w:rPr>
          <w:rFonts w:ascii="Times New Roman" w:cs="Times New Roman" w:eastAsia="Calibri" w:hAnsi="Times New Roman"/>
          <w:sz w:val="24"/>
          <w:szCs w:val="24"/>
        </w:rPr>
      </w:pPr>
      <w:r>
        <w:rPr>
          <w:rFonts w:ascii="Times New Roman" w:cs="Times New Roman" w:eastAsia="Calibri" w:hAnsi="Times New Roman"/>
          <w:sz w:val="24"/>
          <w:szCs w:val="24"/>
        </w:rPr>
        <w:t>Thirty of the scheduled receipts for week 1 are scrapped.</w:t>
      </w:r>
    </w:p>
    <w:p>
      <w:pPr>
        <w:pStyle w:val="style0"/>
        <w:numPr>
          <w:ilvl w:val="0"/>
          <w:numId w:val="1"/>
        </w:numPr>
        <w:spacing w:after="0" w:lineRule="auto" w:line="480"/>
        <w:jc w:val="both"/>
        <w:contextualSpacing/>
        <w:rPr>
          <w:rFonts w:ascii="Times New Roman" w:cs="Times New Roman" w:eastAsia="Calibri" w:hAnsi="Times New Roman"/>
          <w:sz w:val="24"/>
          <w:szCs w:val="24"/>
        </w:rPr>
      </w:pPr>
      <w:r>
        <w:rPr>
          <w:rFonts w:ascii="Times New Roman" w:cs="Times New Roman" w:eastAsia="Calibri" w:hAnsi="Times New Roman"/>
          <w:sz w:val="24"/>
          <w:szCs w:val="24"/>
        </w:rPr>
        <w:t>An order for 30 is received for delivery in week 3.</w:t>
      </w:r>
    </w:p>
    <w:p>
      <w:pPr>
        <w:pStyle w:val="style0"/>
        <w:numPr>
          <w:ilvl w:val="0"/>
          <w:numId w:val="1"/>
        </w:numPr>
        <w:spacing w:after="0" w:lineRule="auto" w:line="480"/>
        <w:jc w:val="both"/>
        <w:contextualSpacing/>
        <w:rPr>
          <w:rFonts w:ascii="Times New Roman" w:cs="Times New Roman" w:eastAsia="Calibri" w:hAnsi="Times New Roman"/>
          <w:sz w:val="24"/>
          <w:szCs w:val="24"/>
        </w:rPr>
      </w:pPr>
      <w:r>
        <w:rPr>
          <w:rFonts w:ascii="Times New Roman" w:cs="Times New Roman" w:eastAsia="Calibri" w:hAnsi="Times New Roman"/>
          <w:sz w:val="24"/>
          <w:szCs w:val="24"/>
        </w:rPr>
        <w:t>An order for 50 is received for delivery in week 6.</w:t>
      </w:r>
    </w:p>
    <w:p>
      <w:pPr>
        <w:pStyle w:val="style0"/>
        <w:numPr>
          <w:ilvl w:val="0"/>
          <w:numId w:val="1"/>
        </w:numPr>
        <w:spacing w:after="0" w:lineRule="auto" w:line="480"/>
        <w:jc w:val="both"/>
        <w:contextualSpacing/>
        <w:rPr>
          <w:rFonts w:ascii="Times New Roman" w:cs="Times New Roman" w:eastAsia="Calibri" w:hAnsi="Times New Roman"/>
          <w:sz w:val="24"/>
          <w:szCs w:val="24"/>
        </w:rPr>
      </w:pPr>
      <w:r>
        <w:rPr>
          <w:rFonts w:ascii="Times New Roman" w:cs="Times New Roman" w:eastAsia="Calibri" w:hAnsi="Times New Roman"/>
          <w:sz w:val="24"/>
          <w:szCs w:val="24"/>
        </w:rPr>
        <w:t>The gross requirements of 70 in week 1 are issued</w:t>
      </w:r>
    </w:p>
    <w:tbl>
      <w:tblPr>
        <w:tblStyle w:val="style154"/>
        <w:tblW w:w="0" w:type="auto"/>
        <w:tblLook w:val="04A0" w:firstRow="1" w:lastRow="0" w:firstColumn="1" w:lastColumn="0" w:noHBand="0" w:noVBand="1"/>
      </w:tblPr>
      <w:tblGrid>
        <w:gridCol w:w="2538"/>
        <w:gridCol w:w="1170"/>
        <w:gridCol w:w="1045"/>
        <w:gridCol w:w="1233"/>
        <w:gridCol w:w="1233"/>
        <w:gridCol w:w="1156"/>
        <w:gridCol w:w="1201"/>
      </w:tblGrid>
      <w:tr>
        <w:trPr>
          <w:trHeight w:val="130" w:hRule="atLeast"/>
        </w:trPr>
        <w:tc>
          <w:tcPr>
            <w:tcW w:w="25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Week</w:t>
            </w:r>
          </w:p>
        </w:tc>
        <w:tc>
          <w:tcPr>
            <w:tcW w:w="1170"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1</w:t>
            </w:r>
          </w:p>
        </w:tc>
        <w:tc>
          <w:tcPr>
            <w:tcW w:w="1045"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2</w:t>
            </w:r>
          </w:p>
        </w:tc>
        <w:tc>
          <w:tcPr>
            <w:tcW w:w="1233"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3</w:t>
            </w:r>
          </w:p>
        </w:tc>
        <w:tc>
          <w:tcPr>
            <w:tcW w:w="1233"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4</w:t>
            </w:r>
          </w:p>
        </w:tc>
        <w:tc>
          <w:tcPr>
            <w:tcW w:w="1156"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5</w:t>
            </w:r>
          </w:p>
        </w:tc>
        <w:tc>
          <w:tcPr>
            <w:tcW w:w="1201"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6</w:t>
            </w:r>
          </w:p>
        </w:tc>
      </w:tr>
      <w:tr>
        <w:tblPrEx/>
        <w:trPr>
          <w:trHeight w:val="130" w:hRule="atLeast"/>
        </w:trPr>
        <w:tc>
          <w:tcPr>
            <w:tcW w:w="25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Gross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Scheduled Receipts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Projected</w:t>
            </w:r>
            <w:r>
              <w:rPr>
                <w:rFonts w:ascii="Times New Roman" w:cs="Times New Roman" w:eastAsia="Calibri" w:hAnsi="Times New Roman"/>
                <w:sz w:val="24"/>
                <w:szCs w:val="24"/>
              </w:rPr>
              <w:t xml:space="preserve"> Available </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Net Requirements</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Receipt</w:t>
            </w:r>
          </w:p>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Order Release</w:t>
            </w:r>
          </w:p>
        </w:tc>
        <w:tc>
          <w:tcPr>
            <w:tcW w:w="1170"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70</w:t>
            </w:r>
          </w:p>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70</w:t>
            </w:r>
          </w:p>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50</w:t>
            </w:r>
          </w:p>
          <w:p>
            <w:pPr>
              <w:pStyle w:val="style0"/>
              <w:jc w:val="center"/>
              <w:rPr>
                <w:rFonts w:ascii="Times New Roman" w:cs="Times New Roman" w:eastAsia="Calibri" w:hAnsi="Times New Roman"/>
                <w:color w:val="ff0000"/>
                <w:sz w:val="24"/>
                <w:szCs w:val="24"/>
              </w:rPr>
            </w:pPr>
          </w:p>
          <w:p>
            <w:pPr>
              <w:pStyle w:val="style0"/>
              <w:jc w:val="center"/>
              <w:rPr>
                <w:rFonts w:ascii="Times New Roman" w:cs="Times New Roman" w:eastAsia="Calibri" w:hAnsi="Times New Roman"/>
                <w:color w:val="ff0000"/>
                <w:sz w:val="24"/>
                <w:szCs w:val="24"/>
              </w:rPr>
            </w:pPr>
          </w:p>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tc>
        <w:tc>
          <w:tcPr>
            <w:tcW w:w="1045"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40</w:t>
            </w:r>
          </w:p>
          <w:p>
            <w:pPr>
              <w:pStyle w:val="style0"/>
              <w:jc w:val="center"/>
              <w:rPr>
                <w:rFonts w:ascii="Times New Roman" w:cs="Times New Roman" w:eastAsia="Calibri" w:hAnsi="Times New Roman"/>
                <w:color w:val="ff0000"/>
                <w:sz w:val="24"/>
                <w:szCs w:val="24"/>
              </w:rPr>
            </w:pPr>
          </w:p>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w:t>
            </w:r>
          </w:p>
          <w:p>
            <w:pPr>
              <w:pStyle w:val="style0"/>
              <w:jc w:val="center"/>
              <w:rPr>
                <w:rFonts w:ascii="Times New Roman" w:cs="Times New Roman" w:eastAsia="Calibri" w:hAnsi="Times New Roman"/>
                <w:color w:val="ff0000"/>
                <w:sz w:val="24"/>
                <w:szCs w:val="24"/>
              </w:rPr>
            </w:pPr>
          </w:p>
          <w:p>
            <w:pPr>
              <w:pStyle w:val="style0"/>
              <w:jc w:val="center"/>
              <w:rPr>
                <w:rFonts w:ascii="Times New Roman" w:cs="Times New Roman" w:eastAsia="Calibri" w:hAnsi="Times New Roman"/>
                <w:color w:val="ff0000"/>
                <w:sz w:val="24"/>
                <w:szCs w:val="24"/>
              </w:rPr>
            </w:pPr>
          </w:p>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tc>
        <w:tc>
          <w:tcPr>
            <w:tcW w:w="1233"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110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w:t>
            </w:r>
          </w:p>
          <w:p>
            <w:pPr>
              <w:pStyle w:val="style0"/>
              <w:rPr>
                <w:rFonts w:ascii="Times New Roman" w:cs="Times New Roman" w:eastAsia="Calibri" w:hAnsi="Times New Roman"/>
                <w:color w:val="ff0000"/>
                <w:sz w:val="24"/>
                <w:szCs w:val="24"/>
              </w:rPr>
            </w:pP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tc>
        <w:tc>
          <w:tcPr>
            <w:tcW w:w="1233"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50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60</w:t>
            </w:r>
          </w:p>
          <w:p>
            <w:pPr>
              <w:pStyle w:val="style0"/>
              <w:rPr>
                <w:rFonts w:ascii="Times New Roman" w:cs="Times New Roman" w:eastAsia="Calibri" w:hAnsi="Times New Roman"/>
                <w:color w:val="ff0000"/>
                <w:sz w:val="24"/>
                <w:szCs w:val="24"/>
              </w:rPr>
            </w:pPr>
          </w:p>
          <w:p>
            <w:pPr>
              <w:pStyle w:val="style0"/>
              <w:rPr>
                <w:rFonts w:ascii="Times New Roman" w:cs="Times New Roman" w:eastAsia="Calibri" w:hAnsi="Times New Roman"/>
                <w:color w:val="ff0000"/>
                <w:sz w:val="24"/>
                <w:szCs w:val="24"/>
              </w:rPr>
            </w:pP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tc>
        <w:tc>
          <w:tcPr>
            <w:tcW w:w="1156"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40</w:t>
            </w:r>
          </w:p>
          <w:p>
            <w:pPr>
              <w:pStyle w:val="style0"/>
              <w:rPr>
                <w:rFonts w:ascii="Times New Roman" w:cs="Times New Roman" w:eastAsia="Calibri" w:hAnsi="Times New Roman"/>
                <w:color w:val="ff0000"/>
                <w:sz w:val="24"/>
                <w:szCs w:val="24"/>
              </w:rPr>
            </w:pPr>
          </w:p>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20</w:t>
            </w:r>
          </w:p>
        </w:tc>
        <w:tc>
          <w:tcPr>
            <w:tcW w:w="1201"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50</w:t>
            </w:r>
          </w:p>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60</w:t>
            </w:r>
          </w:p>
          <w:p>
            <w:pPr>
              <w:pStyle w:val="style0"/>
              <w:jc w:val="center"/>
              <w:rPr>
                <w:rFonts w:ascii="Times New Roman" w:cs="Times New Roman" w:eastAsia="Calibri" w:hAnsi="Times New Roman"/>
                <w:color w:val="ff0000"/>
                <w:sz w:val="24"/>
                <w:szCs w:val="24"/>
              </w:rPr>
            </w:pPr>
          </w:p>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100</w:t>
            </w:r>
          </w:p>
          <w:p>
            <w:pPr>
              <w:pStyle w:val="style0"/>
              <w:jc w:val="center"/>
              <w:rPr>
                <w:rFonts w:ascii="Times New Roman" w:cs="Times New Roman" w:eastAsia="Calibri" w:hAnsi="Times New Roman"/>
                <w:color w:val="ff0000"/>
                <w:sz w:val="24"/>
                <w:szCs w:val="24"/>
              </w:rPr>
            </w:pPr>
          </w:p>
        </w:tc>
      </w:tr>
    </w:tbl>
    <w:p>
      <w:pPr>
        <w:pStyle w:val="style0"/>
        <w:spacing w:after="0" w:lineRule="auto" w:line="480"/>
        <w:rPr>
          <w:rFonts w:ascii="Times New Roman" w:cs="Times New Roman" w:eastAsia="Calibri" w:hAnsi="Times New Roman"/>
          <w:b/>
          <w:sz w:val="24"/>
          <w:szCs w:val="24"/>
        </w:rPr>
      </w:pPr>
    </w:p>
    <w:p>
      <w:pPr>
        <w:pStyle w:val="style0"/>
        <w:spacing w:after="0" w:lineRule="auto" w:line="480"/>
        <w:jc w:val="both"/>
        <w:rPr>
          <w:rFonts w:ascii="Times New Roman" w:cs="Times New Roman" w:eastAsia="Calibri" w:hAnsi="Times New Roman"/>
          <w:b/>
          <w:sz w:val="24"/>
          <w:szCs w:val="24"/>
        </w:rPr>
      </w:pPr>
      <w:r>
        <w:rPr>
          <w:rFonts w:ascii="Times New Roman" w:cs="Times New Roman" w:eastAsia="Calibri" w:hAnsi="Times New Roman"/>
          <w:b/>
          <w:sz w:val="24"/>
          <w:szCs w:val="24"/>
        </w:rPr>
        <w:t>5.15: Using the following route information, open order information, and MRP planned orders, calculate the load on the work center</w:t>
      </w:r>
    </w:p>
    <w:p>
      <w:pPr>
        <w:pStyle w:val="style0"/>
        <w:spacing w:after="0" w:lineRule="auto" w:line="480"/>
        <w:rPr>
          <w:rFonts w:ascii="Times New Roman" w:cs="Times New Roman" w:eastAsia="Calibri" w:hAnsi="Times New Roman"/>
          <w:sz w:val="24"/>
          <w:szCs w:val="24"/>
        </w:rPr>
      </w:pPr>
      <w:r>
        <w:rPr>
          <w:rFonts w:ascii="Times New Roman" w:cs="Times New Roman" w:eastAsia="Calibri" w:hAnsi="Times New Roman"/>
          <w:sz w:val="24"/>
          <w:szCs w:val="24"/>
        </w:rPr>
        <w:t xml:space="preserve">Routing: Part 123: Setup time=2 standard hours, Run time per piece= 3 standard hours per piece </w:t>
      </w:r>
    </w:p>
    <w:p>
      <w:pPr>
        <w:pStyle w:val="style0"/>
        <w:spacing w:after="0" w:lineRule="auto" w:line="480"/>
        <w:jc w:val="both"/>
        <w:rPr>
          <w:rFonts w:ascii="Times New Roman" w:cs="Times New Roman" w:eastAsia="Calibri" w:hAnsi="Times New Roman"/>
          <w:sz w:val="24"/>
          <w:szCs w:val="24"/>
        </w:rPr>
      </w:pPr>
      <w:r>
        <w:rPr>
          <w:rFonts w:ascii="Times New Roman" w:cs="Times New Roman" w:eastAsia="Calibri" w:hAnsi="Times New Roman"/>
          <w:sz w:val="24"/>
          <w:szCs w:val="24"/>
        </w:rPr>
        <w:t>Part 456: Setup time = 3 standard hours, Run time per piece = 1 standard hour per piece</w:t>
      </w:r>
    </w:p>
    <w:p>
      <w:pPr>
        <w:pStyle w:val="style0"/>
        <w:spacing w:after="0" w:lineRule="auto" w:line="480"/>
        <w:rPr>
          <w:rFonts w:ascii="Times New Roman" w:cs="Times New Roman" w:eastAsia="Calibri" w:hAnsi="Times New Roman"/>
          <w:sz w:val="24"/>
          <w:szCs w:val="24"/>
        </w:rPr>
      </w:pPr>
    </w:p>
    <w:tbl>
      <w:tblPr>
        <w:tblStyle w:val="style154"/>
        <w:tblW w:w="0" w:type="auto"/>
        <w:tblLook w:val="04A0" w:firstRow="1" w:lastRow="0" w:firstColumn="1" w:lastColumn="0" w:noHBand="0" w:noVBand="1"/>
      </w:tblPr>
      <w:tblGrid>
        <w:gridCol w:w="2337"/>
        <w:gridCol w:w="2338"/>
        <w:gridCol w:w="2337"/>
        <w:gridCol w:w="2338"/>
      </w:tblGrid>
      <w:tr>
        <w:trPr/>
        <w:tc>
          <w:tcPr>
            <w:tcW w:w="9350" w:type="dxa"/>
            <w:gridSpan w:val="4"/>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Open Orders for parts</w:t>
            </w:r>
          </w:p>
        </w:tc>
      </w:tr>
      <w:tr>
        <w:tblPrEx/>
        <w:trPr>
          <w:trHeight w:val="104"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Week</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w:t>
            </w:r>
          </w:p>
        </w:tc>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2</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3</w:t>
            </w:r>
          </w:p>
        </w:tc>
      </w:tr>
      <w:tr>
        <w:tblPrEx/>
        <w:trPr>
          <w:trHeight w:val="104"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123</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12</w:t>
            </w:r>
          </w:p>
        </w:tc>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5</w:t>
            </w:r>
          </w:p>
        </w:tc>
      </w:tr>
      <w:tr>
        <w:tblPrEx/>
        <w:trPr>
          <w:trHeight w:val="104"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456</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15</w:t>
            </w:r>
          </w:p>
        </w:tc>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5</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5</w:t>
            </w:r>
          </w:p>
        </w:tc>
      </w:tr>
      <w:tr>
        <w:tblPrEx/>
        <w:trPr/>
        <w:tc>
          <w:tcPr>
            <w:tcW w:w="9350" w:type="dxa"/>
            <w:gridSpan w:val="4"/>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Planned Orders for parts</w:t>
            </w:r>
          </w:p>
        </w:tc>
      </w:tr>
      <w:tr>
        <w:tblPrEx/>
        <w:trPr>
          <w:trHeight w:val="104"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Week</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w:t>
            </w:r>
          </w:p>
        </w:tc>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2</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3</w:t>
            </w:r>
          </w:p>
        </w:tc>
      </w:tr>
      <w:tr>
        <w:tblPrEx/>
        <w:trPr>
          <w:trHeight w:val="104"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123</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tc>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5</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10</w:t>
            </w:r>
          </w:p>
        </w:tc>
      </w:tr>
      <w:tr>
        <w:tblPrEx/>
        <w:trPr>
          <w:trHeight w:val="104"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456</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tc>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10</w:t>
            </w:r>
          </w:p>
        </w:tc>
        <w:tc>
          <w:tcPr>
            <w:tcW w:w="233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15</w:t>
            </w:r>
          </w:p>
        </w:tc>
      </w:tr>
    </w:tbl>
    <w:p>
      <w:pPr>
        <w:pStyle w:val="style0"/>
        <w:spacing w:after="0" w:lineRule="auto" w:line="480"/>
        <w:rPr>
          <w:rFonts w:ascii="Times New Roman" w:cs="Times New Roman" w:eastAsia="Calibri" w:hAnsi="Times New Roman"/>
          <w:b/>
          <w:sz w:val="24"/>
          <w:szCs w:val="24"/>
        </w:rPr>
      </w:pPr>
    </w:p>
    <w:tbl>
      <w:tblPr>
        <w:tblStyle w:val="style154"/>
        <w:tblW w:w="0" w:type="auto"/>
        <w:tblLook w:val="04A0" w:firstRow="1" w:lastRow="0" w:firstColumn="1" w:lastColumn="0" w:noHBand="0" w:noVBand="1"/>
      </w:tblPr>
      <w:tblGrid>
        <w:gridCol w:w="2337"/>
        <w:gridCol w:w="2338"/>
        <w:gridCol w:w="2337"/>
        <w:gridCol w:w="2338"/>
      </w:tblGrid>
      <w:tr>
        <w:trPr/>
        <w:tc>
          <w:tcPr>
            <w:tcW w:w="9350" w:type="dxa"/>
            <w:gridSpan w:val="4"/>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Load Report</w:t>
            </w:r>
          </w:p>
        </w:tc>
      </w:tr>
      <w:tr>
        <w:tblPrEx/>
        <w:trPr>
          <w:trHeight w:val="52"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Week</w:t>
            </w:r>
          </w:p>
        </w:tc>
        <w:tc>
          <w:tcPr>
            <w:tcW w:w="2338"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1</w:t>
            </w:r>
          </w:p>
        </w:tc>
        <w:tc>
          <w:tcPr>
            <w:tcW w:w="2337"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2</w:t>
            </w:r>
          </w:p>
        </w:tc>
        <w:tc>
          <w:tcPr>
            <w:tcW w:w="2338" w:type="dxa"/>
            <w:tcBorders/>
          </w:tcPr>
          <w:p>
            <w:pPr>
              <w:pStyle w:val="style0"/>
              <w:jc w:val="center"/>
              <w:rPr>
                <w:rFonts w:ascii="Times New Roman" w:cs="Times New Roman" w:eastAsia="Calibri" w:hAnsi="Times New Roman"/>
                <w:sz w:val="24"/>
                <w:szCs w:val="24"/>
              </w:rPr>
            </w:pPr>
            <w:r>
              <w:rPr>
                <w:rFonts w:ascii="Times New Roman" w:cs="Times New Roman" w:eastAsia="Calibri" w:hAnsi="Times New Roman"/>
                <w:sz w:val="24"/>
                <w:szCs w:val="24"/>
              </w:rPr>
              <w:t>3</w:t>
            </w:r>
          </w:p>
        </w:tc>
      </w:tr>
      <w:tr>
        <w:tblPrEx/>
        <w:trPr>
          <w:trHeight w:val="52"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Released load 123</w:t>
            </w:r>
          </w:p>
        </w:tc>
        <w:tc>
          <w:tcPr>
            <w:tcW w:w="2338"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2+(12*3)=38</w:t>
            </w:r>
          </w:p>
        </w:tc>
        <w:tc>
          <w:tcPr>
            <w:tcW w:w="2337"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2+(8*3)=26</w:t>
            </w:r>
          </w:p>
        </w:tc>
        <w:tc>
          <w:tcPr>
            <w:tcW w:w="2338"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2+(5*3)=17</w:t>
            </w:r>
          </w:p>
        </w:tc>
      </w:tr>
      <w:tr>
        <w:tblPrEx/>
        <w:trPr>
          <w:trHeight w:val="52"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                       456</w:t>
            </w:r>
          </w:p>
        </w:tc>
        <w:tc>
          <w:tcPr>
            <w:tcW w:w="2338"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3+(1*15)=18</w:t>
            </w:r>
          </w:p>
        </w:tc>
        <w:tc>
          <w:tcPr>
            <w:tcW w:w="2337"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3+(1*5)=8</w:t>
            </w:r>
          </w:p>
        </w:tc>
        <w:tc>
          <w:tcPr>
            <w:tcW w:w="2338"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3+(1*5)=8</w:t>
            </w:r>
          </w:p>
        </w:tc>
      </w:tr>
      <w:tr>
        <w:tblPrEx/>
        <w:trPr>
          <w:trHeight w:val="52"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Planned load  123</w:t>
            </w:r>
          </w:p>
        </w:tc>
        <w:tc>
          <w:tcPr>
            <w:tcW w:w="2338"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2+(0*3)=2</w:t>
            </w:r>
          </w:p>
        </w:tc>
        <w:tc>
          <w:tcPr>
            <w:tcW w:w="2337"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2+(5*3)=17</w:t>
            </w:r>
          </w:p>
        </w:tc>
        <w:tc>
          <w:tcPr>
            <w:tcW w:w="2338"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2+(10*3)=32</w:t>
            </w:r>
          </w:p>
        </w:tc>
      </w:tr>
      <w:tr>
        <w:tblPrEx/>
        <w:trPr>
          <w:trHeight w:val="52"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                       456</w:t>
            </w:r>
          </w:p>
        </w:tc>
        <w:tc>
          <w:tcPr>
            <w:tcW w:w="2338"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3+(0*1)=3</w:t>
            </w:r>
          </w:p>
        </w:tc>
        <w:tc>
          <w:tcPr>
            <w:tcW w:w="2337"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3+(10*1)=13</w:t>
            </w:r>
          </w:p>
        </w:tc>
        <w:tc>
          <w:tcPr>
            <w:tcW w:w="2338"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3+(15*1)=18</w:t>
            </w:r>
          </w:p>
        </w:tc>
      </w:tr>
      <w:tr>
        <w:tblPrEx/>
        <w:trPr>
          <w:trHeight w:val="52" w:hRule="atLeast"/>
        </w:trPr>
        <w:tc>
          <w:tcPr>
            <w:tcW w:w="2337"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Total load </w:t>
            </w:r>
          </w:p>
        </w:tc>
        <w:tc>
          <w:tcPr>
            <w:tcW w:w="2338"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61</w:t>
            </w:r>
          </w:p>
        </w:tc>
        <w:tc>
          <w:tcPr>
            <w:tcW w:w="2337"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64</w:t>
            </w:r>
          </w:p>
        </w:tc>
        <w:tc>
          <w:tcPr>
            <w:tcW w:w="2338" w:type="dxa"/>
            <w:tcBorders/>
          </w:tcPr>
          <w:p>
            <w:pPr>
              <w:pStyle w:val="style0"/>
              <w:jc w:val="center"/>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75</w:t>
            </w:r>
          </w:p>
        </w:tc>
      </w:tr>
    </w:tbl>
    <w:p>
      <w:pPr>
        <w:pStyle w:val="style0"/>
        <w:spacing w:after="0" w:lineRule="auto" w:line="480"/>
        <w:rPr>
          <w:rFonts w:ascii="Times New Roman" w:cs="Times New Roman" w:eastAsia="Calibri" w:hAnsi="Times New Roman"/>
          <w:b/>
          <w:sz w:val="24"/>
          <w:szCs w:val="24"/>
        </w:rPr>
      </w:pPr>
    </w:p>
    <w:p>
      <w:pPr>
        <w:pStyle w:val="style0"/>
        <w:spacing w:after="0" w:lineRule="auto" w:line="480"/>
        <w:jc w:val="both"/>
        <w:rPr>
          <w:rFonts w:ascii="Times New Roman" w:cs="Times New Roman" w:eastAsia="Calibri" w:hAnsi="Times New Roman"/>
          <w:b/>
          <w:sz w:val="24"/>
          <w:szCs w:val="24"/>
        </w:rPr>
      </w:pPr>
      <w:r>
        <w:rPr>
          <w:rFonts w:ascii="Times New Roman" w:cs="Times New Roman" w:eastAsia="Calibri" w:hAnsi="Times New Roman"/>
          <w:b/>
          <w:sz w:val="24"/>
          <w:szCs w:val="24"/>
        </w:rPr>
        <w:t xml:space="preserve">5.16: Complete the following load report and suggest possible courses of action </w:t>
      </w:r>
    </w:p>
    <w:tbl>
      <w:tblPr>
        <w:tblStyle w:val="style154"/>
        <w:tblW w:w="0" w:type="auto"/>
        <w:tblLook w:val="04A0" w:firstRow="1" w:lastRow="0" w:firstColumn="1" w:lastColumn="0" w:noHBand="0" w:noVBand="1"/>
      </w:tblPr>
      <w:tblGrid>
        <w:gridCol w:w="1601"/>
        <w:gridCol w:w="1558"/>
        <w:gridCol w:w="1558"/>
        <w:gridCol w:w="1558"/>
        <w:gridCol w:w="1559"/>
        <w:gridCol w:w="1559"/>
      </w:tblGrid>
      <w:tr>
        <w:trPr/>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Week</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18</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19</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20</w:t>
            </w: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21</w:t>
            </w: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Total</w:t>
            </w:r>
          </w:p>
        </w:tc>
      </w:tr>
      <w:tr>
        <w:tblPrEx/>
        <w:trPr/>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Released load</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160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155</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100</w:t>
            </w: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70</w:t>
            </w: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485</w:t>
            </w:r>
          </w:p>
        </w:tc>
      </w:tr>
      <w:tr>
        <w:tblPrEx/>
        <w:trPr/>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Planned load </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70</w:t>
            </w: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80</w:t>
            </w: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150</w:t>
            </w:r>
          </w:p>
        </w:tc>
      </w:tr>
      <w:tr>
        <w:tblPrEx/>
        <w:trPr/>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Total load </w:t>
            </w:r>
          </w:p>
        </w:tc>
        <w:tc>
          <w:tcPr>
            <w:tcW w:w="1558"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160</w:t>
            </w:r>
          </w:p>
        </w:tc>
        <w:tc>
          <w:tcPr>
            <w:tcW w:w="1558"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155</w:t>
            </w:r>
          </w:p>
        </w:tc>
        <w:tc>
          <w:tcPr>
            <w:tcW w:w="1558"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170</w:t>
            </w:r>
          </w:p>
        </w:tc>
        <w:tc>
          <w:tcPr>
            <w:tcW w:w="1559"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150</w:t>
            </w:r>
          </w:p>
        </w:tc>
        <w:tc>
          <w:tcPr>
            <w:tcW w:w="1559"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635</w:t>
            </w:r>
          </w:p>
        </w:tc>
      </w:tr>
      <w:tr>
        <w:tblPrEx/>
        <w:trPr/>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Rated Capacity </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150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150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150</w:t>
            </w: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150</w:t>
            </w: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600</w:t>
            </w:r>
          </w:p>
        </w:tc>
      </w:tr>
      <w:tr>
        <w:tblPrEx/>
        <w:trPr/>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(Over)/Under Capacity </w:t>
            </w:r>
          </w:p>
        </w:tc>
        <w:tc>
          <w:tcPr>
            <w:tcW w:w="1558"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-10</w:t>
            </w:r>
          </w:p>
        </w:tc>
        <w:tc>
          <w:tcPr>
            <w:tcW w:w="1558"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-5</w:t>
            </w:r>
          </w:p>
        </w:tc>
        <w:tc>
          <w:tcPr>
            <w:tcW w:w="1558"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-20</w:t>
            </w:r>
          </w:p>
        </w:tc>
        <w:tc>
          <w:tcPr>
            <w:tcW w:w="1559"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0</w:t>
            </w:r>
          </w:p>
        </w:tc>
        <w:tc>
          <w:tcPr>
            <w:tcW w:w="1559"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-35</w:t>
            </w:r>
          </w:p>
        </w:tc>
      </w:tr>
    </w:tbl>
    <w:p>
      <w:pPr>
        <w:pStyle w:val="style0"/>
        <w:spacing w:after="0" w:lineRule="auto" w:line="480"/>
        <w:rPr>
          <w:rFonts w:ascii="Times New Roman" w:cs="Times New Roman" w:eastAsia="Calibri" w:hAnsi="Times New Roman"/>
          <w:b/>
          <w:sz w:val="24"/>
          <w:szCs w:val="24"/>
        </w:rPr>
      </w:pPr>
    </w:p>
    <w:p>
      <w:pPr>
        <w:pStyle w:val="style0"/>
        <w:spacing w:after="0" w:lineRule="auto" w:line="480"/>
        <w:jc w:val="both"/>
        <w:rPr>
          <w:rFonts w:ascii="Times New Roman" w:cs="Times New Roman" w:eastAsia="Calibri" w:hAnsi="Times New Roman"/>
          <w:sz w:val="24"/>
          <w:szCs w:val="24"/>
        </w:rPr>
      </w:pPr>
      <w:r>
        <w:rPr>
          <w:rFonts w:ascii="Times New Roman" w:cs="Times New Roman" w:eastAsia="Calibri" w:hAnsi="Times New Roman"/>
          <w:sz w:val="24"/>
          <w:szCs w:val="24"/>
        </w:rPr>
        <w:t>The work center is overloaded. There is need to adjust the load by changing the priority plan. The available capacity should be increased to meet the high total load.</w:t>
      </w:r>
    </w:p>
    <w:p>
      <w:pPr>
        <w:pStyle w:val="style0"/>
        <w:spacing w:after="0" w:lineRule="auto" w:line="480"/>
        <w:jc w:val="both"/>
        <w:rPr>
          <w:rFonts w:ascii="Times New Roman" w:cs="Times New Roman" w:eastAsia="Calibri" w:hAnsi="Times New Roman"/>
          <w:sz w:val="24"/>
          <w:szCs w:val="24"/>
        </w:rPr>
      </w:pPr>
    </w:p>
    <w:p>
      <w:pPr>
        <w:pStyle w:val="style0"/>
        <w:spacing w:after="0" w:lineRule="auto" w:line="480"/>
        <w:jc w:val="both"/>
        <w:rPr>
          <w:rFonts w:ascii="Times New Roman" w:cs="Times New Roman" w:eastAsia="Calibri" w:hAnsi="Times New Roman"/>
          <w:sz w:val="24"/>
          <w:szCs w:val="24"/>
        </w:rPr>
      </w:pPr>
    </w:p>
    <w:p>
      <w:pPr>
        <w:pStyle w:val="style0"/>
        <w:spacing w:after="0" w:lineRule="auto" w:line="480"/>
        <w:jc w:val="both"/>
        <w:rPr>
          <w:rFonts w:ascii="Times New Roman" w:cs="Times New Roman" w:eastAsia="Calibri" w:hAnsi="Times New Roman"/>
          <w:sz w:val="24"/>
          <w:szCs w:val="24"/>
        </w:rPr>
      </w:pPr>
    </w:p>
    <w:p>
      <w:pPr>
        <w:pStyle w:val="style0"/>
        <w:spacing w:after="0" w:lineRule="auto" w:line="480"/>
        <w:jc w:val="both"/>
        <w:rPr>
          <w:rFonts w:ascii="Times New Roman" w:cs="Times New Roman" w:eastAsia="Calibri" w:hAnsi="Times New Roman"/>
          <w:b/>
          <w:sz w:val="24"/>
          <w:szCs w:val="24"/>
        </w:rPr>
      </w:pPr>
      <w:r>
        <w:rPr>
          <w:rFonts w:ascii="Times New Roman" w:cs="Times New Roman" w:eastAsia="Calibri" w:hAnsi="Times New Roman"/>
          <w:b/>
          <w:sz w:val="24"/>
          <w:szCs w:val="24"/>
        </w:rPr>
        <w:t>5.18: Back schedule the following shop order. All times are given in days. Move time between operations is 1 day, and wait time is 1 day. Due date is day 200. Assume orders start at the beginning of a day and finish at the end of a day.</w:t>
      </w:r>
    </w:p>
    <w:tbl>
      <w:tblPr>
        <w:tblStyle w:val="style154"/>
        <w:tblW w:w="0" w:type="auto"/>
        <w:tblLook w:val="04A0" w:firstRow="1" w:lastRow="0" w:firstColumn="1" w:lastColumn="0" w:noHBand="0" w:noVBand="1"/>
      </w:tblPr>
      <w:tblGrid>
        <w:gridCol w:w="1558"/>
        <w:gridCol w:w="1558"/>
        <w:gridCol w:w="1558"/>
        <w:gridCol w:w="1558"/>
        <w:gridCol w:w="1559"/>
        <w:gridCol w:w="1559"/>
      </w:tblGrid>
      <w:tr>
        <w:trPr/>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Operation number </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Work Center </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Operation time (days)</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Queue time (days)</w:t>
            </w: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Arrival date (a.m.)</w:t>
            </w: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Finish date (p.m.)</w:t>
            </w:r>
          </w:p>
        </w:tc>
      </w:tr>
      <w:tr>
        <w:tblPrEx/>
        <w:trPr/>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110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3</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2</w:t>
            </w:r>
          </w:p>
        </w:tc>
        <w:tc>
          <w:tcPr>
            <w:tcW w:w="1559"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173</w:t>
            </w:r>
          </w:p>
        </w:tc>
        <w:tc>
          <w:tcPr>
            <w:tcW w:w="1559"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181</w:t>
            </w:r>
          </w:p>
        </w:tc>
      </w:tr>
      <w:tr>
        <w:tblPrEx/>
        <w:trPr/>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20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120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5</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3</w:t>
            </w:r>
          </w:p>
        </w:tc>
        <w:tc>
          <w:tcPr>
            <w:tcW w:w="1559"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183</w:t>
            </w:r>
          </w:p>
        </w:tc>
        <w:tc>
          <w:tcPr>
            <w:tcW w:w="1559"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190</w:t>
            </w:r>
          </w:p>
        </w:tc>
      </w:tr>
      <w:tr>
        <w:tblPrEx/>
        <w:trPr/>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30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130</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3</w:t>
            </w: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2</w:t>
            </w:r>
          </w:p>
        </w:tc>
        <w:tc>
          <w:tcPr>
            <w:tcW w:w="1559"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192</w:t>
            </w:r>
          </w:p>
        </w:tc>
        <w:tc>
          <w:tcPr>
            <w:tcW w:w="1559" w:type="dxa"/>
            <w:tcBorders/>
          </w:tcPr>
          <w:p>
            <w:pPr>
              <w:pStyle w:val="style0"/>
              <w:rPr>
                <w:rFonts w:ascii="Times New Roman" w:cs="Times New Roman" w:eastAsia="Calibri" w:hAnsi="Times New Roman"/>
                <w:color w:val="ff0000"/>
                <w:sz w:val="24"/>
                <w:szCs w:val="24"/>
              </w:rPr>
            </w:pPr>
            <w:r>
              <w:rPr>
                <w:rFonts w:ascii="Times New Roman" w:cs="Times New Roman" w:eastAsia="Calibri" w:hAnsi="Times New Roman"/>
                <w:color w:val="ff0000"/>
                <w:sz w:val="24"/>
                <w:szCs w:val="24"/>
              </w:rPr>
              <w:t>198</w:t>
            </w:r>
          </w:p>
        </w:tc>
      </w:tr>
      <w:tr>
        <w:tblPrEx/>
        <w:trPr/>
        <w:tc>
          <w:tcPr>
            <w:tcW w:w="1558" w:type="dxa"/>
            <w:tcBorders/>
          </w:tcPr>
          <w:p>
            <w:pPr>
              <w:pStyle w:val="style0"/>
              <w:rPr>
                <w:rFonts w:ascii="Times New Roman" w:cs="Times New Roman" w:eastAsia="Calibri" w:hAnsi="Times New Roman"/>
                <w:sz w:val="24"/>
                <w:szCs w:val="24"/>
              </w:rPr>
            </w:pPr>
          </w:p>
        </w:tc>
        <w:tc>
          <w:tcPr>
            <w:tcW w:w="1558"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 xml:space="preserve">Stores </w:t>
            </w:r>
          </w:p>
        </w:tc>
        <w:tc>
          <w:tcPr>
            <w:tcW w:w="1558" w:type="dxa"/>
            <w:tcBorders/>
          </w:tcPr>
          <w:p>
            <w:pPr>
              <w:pStyle w:val="style0"/>
              <w:rPr>
                <w:rFonts w:ascii="Times New Roman" w:cs="Times New Roman" w:eastAsia="Calibri" w:hAnsi="Times New Roman"/>
                <w:sz w:val="24"/>
                <w:szCs w:val="24"/>
              </w:rPr>
            </w:pPr>
          </w:p>
        </w:tc>
        <w:tc>
          <w:tcPr>
            <w:tcW w:w="1558" w:type="dxa"/>
            <w:tcBorders/>
          </w:tcPr>
          <w:p>
            <w:pPr>
              <w:pStyle w:val="style0"/>
              <w:rPr>
                <w:rFonts w:ascii="Times New Roman" w:cs="Times New Roman" w:eastAsia="Calibri" w:hAnsi="Times New Roman"/>
                <w:sz w:val="24"/>
                <w:szCs w:val="24"/>
              </w:rPr>
            </w:pPr>
          </w:p>
        </w:tc>
        <w:tc>
          <w:tcPr>
            <w:tcW w:w="1559" w:type="dxa"/>
            <w:tcBorders/>
          </w:tcPr>
          <w:p>
            <w:pPr>
              <w:pStyle w:val="style0"/>
              <w:rPr>
                <w:rFonts w:ascii="Times New Roman" w:cs="Times New Roman" w:eastAsia="Calibri" w:hAnsi="Times New Roman"/>
                <w:sz w:val="24"/>
                <w:szCs w:val="24"/>
              </w:rPr>
            </w:pPr>
            <w:r>
              <w:rPr>
                <w:rFonts w:ascii="Times New Roman" w:cs="Times New Roman" w:eastAsia="Calibri" w:hAnsi="Times New Roman"/>
                <w:sz w:val="24"/>
                <w:szCs w:val="24"/>
              </w:rPr>
              <w:t>200</w:t>
            </w:r>
          </w:p>
        </w:tc>
        <w:tc>
          <w:tcPr>
            <w:tcW w:w="1559" w:type="dxa"/>
            <w:tcBorders/>
          </w:tcPr>
          <w:p>
            <w:pPr>
              <w:pStyle w:val="style0"/>
              <w:rPr>
                <w:rFonts w:ascii="Times New Roman" w:cs="Times New Roman" w:eastAsia="Calibri" w:hAnsi="Times New Roman"/>
                <w:sz w:val="24"/>
                <w:szCs w:val="24"/>
              </w:rPr>
            </w:pPr>
          </w:p>
        </w:tc>
      </w:tr>
    </w:tbl>
    <w:p>
      <w:pPr>
        <w:pStyle w:val="style0"/>
        <w:spacing w:lineRule="auto" w:line="480"/>
        <w:rPr>
          <w:rFonts w:ascii="Times New Roman" w:cs="Times New Roman" w:eastAsia="Calibri" w:hAnsi="Times New Roman"/>
          <w:sz w:val="24"/>
          <w:szCs w:val="24"/>
        </w:rPr>
      </w:pPr>
    </w:p>
    <w:p>
      <w:pPr>
        <w:pStyle w:val="style0"/>
        <w:spacing w:lineRule="auto" w:line="480"/>
        <w:jc w:val="both"/>
        <w:rPr>
          <w:rFonts w:ascii="Times New Roman" w:cs="Times New Roman" w:eastAsia="Calibri" w:hAnsi="Times New Roman"/>
          <w:sz w:val="24"/>
          <w:szCs w:val="24"/>
        </w:rPr>
      </w:pPr>
      <w:r>
        <w:rPr>
          <w:rFonts w:ascii="Times New Roman" w:cs="Times New Roman" w:eastAsia="Calibri" w:hAnsi="Times New Roman"/>
          <w:sz w:val="24"/>
          <w:szCs w:val="24"/>
        </w:rPr>
        <w:t>We schedule back from the due date 200. Operation 30 must be done on day 198 because of one-day wait time and one-day move time. This operation requires 3+2+1= 6 days, and thus it must start on 198-6= 192. Operation 20 requires seven days (2+4+1) and thus must begin on 190-7=183. Operation 10 takes eight days (4+3+1</w:t>
      </w:r>
      <w:r>
        <w:rPr>
          <w:rFonts w:ascii="Times New Roman" w:cs="Times New Roman" w:eastAsia="Calibri" w:hAnsi="Times New Roman"/>
          <w:sz w:val="24"/>
          <w:szCs w:val="24"/>
        </w:rPr>
        <w:t>), and thus must start on 181-8=</w:t>
      </w:r>
      <w:r>
        <w:rPr>
          <w:rFonts w:ascii="Times New Roman" w:cs="Times New Roman" w:eastAsia="Calibri" w:hAnsi="Times New Roman"/>
          <w:sz w:val="24"/>
          <w:szCs w:val="24"/>
        </w:rPr>
        <w:t xml:space="preserve">173. </w:t>
      </w:r>
    </w:p>
    <w:bookmarkStart w:id="0" w:name="_GoBack"/>
    <w:bookmarkEnd w:id="0"/>
    <w:p>
      <w:pPr>
        <w:pStyle w:val="style0"/>
        <w:jc w:val="center"/>
        <w:rPr/>
      </w:pPr>
    </w:p>
    <w:sectPr>
      <w:foot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rFonts w:ascii="Times New Roman" w:cs="Times New Roman" w:hAnsi="Times New Roman"/>
        <w:sz w:val="24"/>
      </w:rPr>
    </w:pP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2"/>
      <w:rPr>
        <w:rFonts w:ascii="Times New Roman" w:cs="Times New Roman" w:hAnsi="Times New Roman"/>
        <w:sz w:val="2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AD08E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6"/>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bcdd1b8-8938-44bc-97a4-ebb56979e30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5f0337a-3754-4ae6-ba64-79bef1c259e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737</Words>
  <Pages>4</Pages>
  <Characters>3249</Characters>
  <Application>WPS Office</Application>
  <DocSecurity>0</DocSecurity>
  <Paragraphs>373</Paragraphs>
  <ScaleCrop>false</ScaleCrop>
  <LinksUpToDate>false</LinksUpToDate>
  <CharactersWithSpaces>3782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2020-03-18T13:44:31Z</dcterms:created>
  <dc:creator>WPS Office</dc:creator>
  <lastModifiedBy>STK-L21</lastModifiedBy>
  <dcterms:modified xsi:type="dcterms:W3CDTF">2020-03-18T13:44:31Z</dcterms:modified>
</coreProperties>
</file>

<file path=docProps/custom.xml><?xml version="1.0" encoding="utf-8"?>
<Properties xmlns="http://schemas.openxmlformats.org/officeDocument/2006/custom-properties" xmlns:vt="http://schemas.openxmlformats.org/officeDocument/2006/docPropsVTypes"/>
</file>